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16C6A" w14:textId="77777777" w:rsidR="009951B4" w:rsidRDefault="009951B4" w:rsidP="003C2ED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365F91"/>
          <w:sz w:val="32"/>
          <w:szCs w:val="32"/>
        </w:rPr>
      </w:pPr>
    </w:p>
    <w:p w14:paraId="1A4250C9" w14:textId="6AD17D51" w:rsidR="003C2ED1" w:rsidRPr="003C2ED1" w:rsidRDefault="003C2ED1" w:rsidP="003C2ED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olor w:val="365F91"/>
          <w:sz w:val="18"/>
          <w:szCs w:val="18"/>
        </w:rPr>
      </w:pPr>
      <w:r w:rsidRPr="003C2ED1">
        <w:rPr>
          <w:rStyle w:val="normaltextrun"/>
          <w:rFonts w:ascii="Calibri" w:hAnsi="Calibri" w:cs="Calibri"/>
          <w:b/>
          <w:bCs/>
          <w:color w:val="365F91"/>
          <w:sz w:val="32"/>
          <w:szCs w:val="32"/>
        </w:rPr>
        <w:t>Patient and Public Involvement (PPI) Template        </w:t>
      </w:r>
      <w:r w:rsidRPr="003C2ED1">
        <w:rPr>
          <w:rStyle w:val="eop"/>
          <w:rFonts w:ascii="Calibri" w:hAnsi="Calibri" w:cs="Calibri"/>
          <w:b/>
          <w:bCs/>
          <w:color w:val="365F91"/>
          <w:sz w:val="32"/>
          <w:szCs w:val="32"/>
        </w:rPr>
        <w:t> </w:t>
      </w:r>
    </w:p>
    <w:p w14:paraId="7D21F406" w14:textId="77777777" w:rsidR="003C2ED1" w:rsidRPr="003C2ED1" w:rsidRDefault="003C2ED1" w:rsidP="003C2ED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olor w:val="365F91"/>
          <w:sz w:val="18"/>
          <w:szCs w:val="18"/>
        </w:rPr>
      </w:pPr>
      <w:r w:rsidRPr="003C2ED1">
        <w:rPr>
          <w:rStyle w:val="normaltextrun"/>
          <w:rFonts w:ascii="Calibri" w:hAnsi="Calibri" w:cs="Calibri"/>
          <w:b/>
          <w:bCs/>
          <w:color w:val="365F91"/>
          <w:sz w:val="32"/>
          <w:szCs w:val="32"/>
        </w:rPr>
        <w:t>PPI Template 5: Advert for PPI members for a group </w:t>
      </w:r>
      <w:r w:rsidRPr="003C2ED1">
        <w:rPr>
          <w:rStyle w:val="eop"/>
          <w:rFonts w:ascii="Calibri" w:hAnsi="Calibri" w:cs="Calibri"/>
          <w:b/>
          <w:bCs/>
          <w:color w:val="365F91"/>
          <w:sz w:val="32"/>
          <w:szCs w:val="32"/>
        </w:rPr>
        <w:t> </w:t>
      </w:r>
    </w:p>
    <w:p w14:paraId="6DAB971F" w14:textId="77777777" w:rsidR="009951B4" w:rsidRPr="005E57F5" w:rsidRDefault="009951B4" w:rsidP="009951B4">
      <w:pPr>
        <w:rPr>
          <w:rStyle w:val="normaltextrun"/>
          <w:rFonts w:cstheme="minorHAnsi"/>
          <w:color w:val="000000"/>
          <w:sz w:val="20"/>
          <w:szCs w:val="20"/>
          <w:shd w:val="clear" w:color="auto" w:fill="FFFFFF"/>
        </w:rPr>
      </w:pPr>
    </w:p>
    <w:p w14:paraId="39D6F647" w14:textId="57763A68" w:rsidR="009951B4" w:rsidRPr="005E57F5" w:rsidRDefault="009951B4" w:rsidP="009951B4">
      <w:pPr>
        <w:rPr>
          <w:rFonts w:cstheme="minorHAnsi"/>
          <w:sz w:val="20"/>
          <w:szCs w:val="20"/>
        </w:rPr>
      </w:pPr>
      <w:r w:rsidRPr="005E57F5">
        <w:rPr>
          <w:rStyle w:val="normaltextrun"/>
          <w:rFonts w:cstheme="minorHAnsi"/>
          <w:color w:val="000000"/>
          <w:sz w:val="20"/>
          <w:szCs w:val="20"/>
          <w:shd w:val="clear" w:color="auto" w:fill="FFFFFF"/>
        </w:rPr>
        <w:t>This template has been developed by PPI leads from the Oxford PPI Staff Group</w:t>
      </w:r>
      <w:r w:rsidRPr="005E57F5">
        <w:rPr>
          <w:rStyle w:val="FootnoteReference"/>
          <w:rFonts w:cstheme="minorHAnsi"/>
          <w:color w:val="000000"/>
          <w:sz w:val="20"/>
          <w:szCs w:val="20"/>
        </w:rPr>
        <w:footnoteReference w:id="1"/>
      </w:r>
      <w:r w:rsidRPr="005E57F5">
        <w:rPr>
          <w:rStyle w:val="normaltextrun"/>
          <w:rFonts w:cstheme="minorHAnsi"/>
          <w:color w:val="000000"/>
          <w:sz w:val="20"/>
          <w:szCs w:val="20"/>
          <w:shd w:val="clear" w:color="auto" w:fill="FFFFFF"/>
        </w:rPr>
        <w:t>. It is being piloted with researchers</w:t>
      </w:r>
      <w:r w:rsidRPr="005E57F5">
        <w:rPr>
          <w:rStyle w:val="FootnoteReference"/>
          <w:rFonts w:cstheme="minorHAnsi"/>
          <w:color w:val="000000"/>
          <w:sz w:val="20"/>
          <w:szCs w:val="20"/>
          <w:shd w:val="clear" w:color="auto" w:fill="FFFFFF"/>
        </w:rPr>
        <w:footnoteReference w:id="2"/>
      </w:r>
      <w:r w:rsidRPr="005E57F5">
        <w:rPr>
          <w:rStyle w:val="normaltextrun"/>
          <w:rFonts w:cstheme="minorHAnsi"/>
          <w:color w:val="000000"/>
          <w:sz w:val="20"/>
          <w:szCs w:val="20"/>
          <w:shd w:val="clear" w:color="auto" w:fill="FFFFFF"/>
        </w:rPr>
        <w:t>.</w:t>
      </w:r>
    </w:p>
    <w:p w14:paraId="69018D0A" w14:textId="5F81BCCB" w:rsidR="00BC2D6A" w:rsidRDefault="00BC2D6A" w:rsidP="00BC2D6A">
      <w:pPr>
        <w:spacing w:after="0" w:line="240" w:lineRule="auto"/>
        <w:textAlignment w:val="baseline"/>
        <w:rPr>
          <w:rFonts w:cstheme="minorHAnsi"/>
          <w:sz w:val="18"/>
          <w:szCs w:val="18"/>
        </w:rPr>
      </w:pPr>
      <w:bookmarkStart w:id="0" w:name="_Hlk151391012"/>
      <w:r w:rsidRPr="00C06E7F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GB"/>
          <w14:ligatures w14:val="none"/>
        </w:rPr>
        <w:t> </w:t>
      </w:r>
      <w:r>
        <w:rPr>
          <w:rFonts w:cstheme="minorHAnsi"/>
          <w:color w:val="000000"/>
          <w:sz w:val="18"/>
          <w:szCs w:val="18"/>
        </w:rPr>
        <w:t xml:space="preserve">Researchers and PPI leads are invited to adapt for their use. </w:t>
      </w:r>
      <w:r w:rsidRPr="009F657E">
        <w:rPr>
          <w:rFonts w:cstheme="minorHAnsi"/>
          <w:color w:val="000000"/>
          <w:sz w:val="18"/>
          <w:szCs w:val="18"/>
        </w:rPr>
        <w:t>Any changes to the original document are those of the users and not necessarily those of the Oxford PPI leads group</w:t>
      </w:r>
      <w:r>
        <w:rPr>
          <w:rFonts w:cstheme="minorHAnsi"/>
          <w:color w:val="000000"/>
          <w:sz w:val="18"/>
          <w:szCs w:val="18"/>
        </w:rPr>
        <w:t>.</w:t>
      </w:r>
      <w:r w:rsidRPr="0047193E">
        <w:rPr>
          <w:rFonts w:cstheme="minorHAnsi"/>
          <w:sz w:val="18"/>
          <w:szCs w:val="18"/>
        </w:rPr>
        <w:t xml:space="preserve"> </w:t>
      </w:r>
      <w:r w:rsidRPr="009F657E">
        <w:rPr>
          <w:rFonts w:cstheme="minorHAnsi"/>
          <w:sz w:val="18"/>
          <w:szCs w:val="18"/>
        </w:rPr>
        <w:t xml:space="preserve">Original versions of </w:t>
      </w:r>
      <w:r>
        <w:rPr>
          <w:rFonts w:cstheme="minorHAnsi"/>
          <w:sz w:val="18"/>
          <w:szCs w:val="18"/>
        </w:rPr>
        <w:t>Researcher PPI guidance</w:t>
      </w:r>
      <w:r w:rsidRPr="009F657E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 xml:space="preserve">and templates </w:t>
      </w:r>
      <w:r w:rsidRPr="009F657E">
        <w:rPr>
          <w:rFonts w:cstheme="minorHAnsi"/>
          <w:sz w:val="18"/>
          <w:szCs w:val="18"/>
        </w:rPr>
        <w:t>are available on the Oxford BRC website</w:t>
      </w:r>
      <w:r>
        <w:rPr>
          <w:rFonts w:cstheme="minorHAnsi"/>
          <w:sz w:val="18"/>
          <w:szCs w:val="18"/>
        </w:rPr>
        <w:t xml:space="preserve"> or from one of the </w:t>
      </w:r>
      <w:hyperlink r:id="rId6" w:history="1">
        <w:r w:rsidRPr="0056591F">
          <w:rPr>
            <w:rStyle w:val="Hyperlink"/>
            <w:rFonts w:cstheme="minorHAnsi"/>
            <w:sz w:val="18"/>
            <w:szCs w:val="18"/>
          </w:rPr>
          <w:t>PPI staff leads</w:t>
        </w:r>
      </w:hyperlink>
      <w:r w:rsidRPr="009F657E">
        <w:rPr>
          <w:rFonts w:cstheme="minorHAnsi"/>
          <w:sz w:val="18"/>
          <w:szCs w:val="18"/>
        </w:rPr>
        <w:t>.</w:t>
      </w:r>
    </w:p>
    <w:bookmarkEnd w:id="0"/>
    <w:p w14:paraId="71842DB9" w14:textId="27BACB77" w:rsidR="003C2ED1" w:rsidRDefault="003C2ED1" w:rsidP="003C2ED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6DB10AF" w14:textId="77777777" w:rsidR="003C2ED1" w:rsidRDefault="003C2ED1" w:rsidP="003C2ED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193E72"/>
        </w:rPr>
      </w:pPr>
      <w:r>
        <w:rPr>
          <w:rStyle w:val="normaltextrun"/>
          <w:rFonts w:ascii="Calibri" w:hAnsi="Calibri" w:cs="Calibri"/>
          <w:i/>
          <w:iCs/>
          <w:color w:val="193E72"/>
        </w:rPr>
        <w:t>The Oxford and Oxford Health Biomedical Research Centres (BRCs) are seeking new public members for its </w:t>
      </w:r>
      <w:hyperlink r:id="rId7" w:tgtFrame="_blank" w:history="1">
        <w:r>
          <w:rPr>
            <w:rStyle w:val="normaltextrun"/>
            <w:rFonts w:ascii="Calibri" w:hAnsi="Calibri" w:cs="Calibri"/>
            <w:b/>
            <w:bCs/>
            <w:i/>
            <w:iCs/>
            <w:color w:val="EA5D4E"/>
            <w:u w:val="single"/>
          </w:rPr>
          <w:t>Diversity in Research Group</w:t>
        </w:r>
      </w:hyperlink>
      <w:r>
        <w:rPr>
          <w:rStyle w:val="normaltextrun"/>
          <w:rFonts w:ascii="Calibri" w:hAnsi="Calibri" w:cs="Calibri"/>
          <w:i/>
          <w:iCs/>
          <w:color w:val="193E72"/>
        </w:rPr>
        <w:t>.</w:t>
      </w:r>
      <w:r>
        <w:rPr>
          <w:rStyle w:val="eop"/>
          <w:rFonts w:ascii="Calibri" w:hAnsi="Calibri" w:cs="Calibri"/>
          <w:color w:val="193E72"/>
        </w:rPr>
        <w:t> </w:t>
      </w:r>
    </w:p>
    <w:p w14:paraId="393320F4" w14:textId="77777777" w:rsidR="003C2ED1" w:rsidRDefault="003C2ED1" w:rsidP="003C2ED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193E72"/>
        </w:rPr>
      </w:pPr>
    </w:p>
    <w:p w14:paraId="56120AB4" w14:textId="7B0A892A" w:rsidR="003C2ED1" w:rsidRDefault="003C2ED1" w:rsidP="003C2ED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193E72"/>
        </w:rPr>
      </w:pPr>
      <w:r>
        <w:rPr>
          <w:rStyle w:val="eop"/>
          <w:rFonts w:ascii="Calibri" w:hAnsi="Calibri" w:cs="Calibri"/>
          <w:color w:val="193E72"/>
        </w:rPr>
        <w:t xml:space="preserve">Staff members can express an interest in being a member of this group if they undertake the activities in their spare time (e.g. on a non-working day, evenings or by taking annual leave for the meetings) in which case you would be paid the public contributor rate of £25 per hour. </w:t>
      </w:r>
    </w:p>
    <w:p w14:paraId="156CEB57" w14:textId="4930ABF1" w:rsidR="003C2ED1" w:rsidRDefault="003C2ED1" w:rsidP="003C2ED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i/>
          <w:iCs/>
          <w:color w:val="193E72"/>
          <w:shd w:val="clear" w:color="auto" w:fill="FFFF00"/>
        </w:rPr>
      </w:pPr>
    </w:p>
    <w:p w14:paraId="457102E8" w14:textId="77777777" w:rsidR="003C2ED1" w:rsidRDefault="003C2ED1" w:rsidP="003C2ED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193E72"/>
        </w:rPr>
      </w:pPr>
      <w:r>
        <w:rPr>
          <w:rStyle w:val="normaltextrun"/>
          <w:rFonts w:ascii="Calibri" w:hAnsi="Calibri" w:cs="Calibri"/>
          <w:i/>
          <w:iCs/>
          <w:color w:val="193E72"/>
        </w:rPr>
        <w:t>We are particularly looking members from communities that are currently under-represented in health research including: Black, African, Asian and Caribbean communities, LGBT+ communities, people with disabilities or long-term conditions and younger adults (18–30 years old).</w:t>
      </w:r>
      <w:r>
        <w:rPr>
          <w:rStyle w:val="eop"/>
          <w:rFonts w:ascii="Calibri" w:hAnsi="Calibri" w:cs="Calibri"/>
          <w:color w:val="193E72"/>
        </w:rPr>
        <w:t> </w:t>
      </w:r>
    </w:p>
    <w:p w14:paraId="4F2A593A" w14:textId="77777777" w:rsidR="003C2ED1" w:rsidRDefault="003C2ED1" w:rsidP="003C2ED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B894ADC" w14:textId="77777777" w:rsidR="003C2ED1" w:rsidRDefault="003C2ED1" w:rsidP="003C2ED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193E72"/>
        </w:rPr>
      </w:pPr>
      <w:r>
        <w:rPr>
          <w:rStyle w:val="normaltextrun"/>
          <w:rFonts w:ascii="Calibri" w:hAnsi="Calibri" w:cs="Calibri"/>
          <w:i/>
          <w:iCs/>
          <w:color w:val="193E72"/>
        </w:rPr>
        <w:t xml:space="preserve">You will be supporting researchers to make their research more relevant to diverse communities, for example helping researchers with appropriate wording, design and advice on how to reach particular communities. </w:t>
      </w:r>
      <w:r>
        <w:rPr>
          <w:rStyle w:val="eop"/>
          <w:rFonts w:ascii="Calibri" w:hAnsi="Calibri" w:cs="Calibri"/>
          <w:color w:val="193E72"/>
        </w:rPr>
        <w:t> </w:t>
      </w:r>
    </w:p>
    <w:p w14:paraId="75E9F108" w14:textId="77777777" w:rsidR="003C2ED1" w:rsidRDefault="003C2ED1" w:rsidP="003C2ED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D09A5D2" w14:textId="2AD0B4CC" w:rsidR="003C2ED1" w:rsidRDefault="003C2ED1" w:rsidP="003C2ED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193E72"/>
        </w:rPr>
      </w:pPr>
      <w:r>
        <w:rPr>
          <w:rStyle w:val="normaltextrun"/>
          <w:rFonts w:ascii="Calibri" w:hAnsi="Calibri" w:cs="Calibri"/>
          <w:i/>
          <w:iCs/>
          <w:color w:val="193E72"/>
        </w:rPr>
        <w:t>Meetings are approximately 6 times a year with opportunities for more involvement if you would like. Most meetings are remote but there are also some in-person meetings. Payment for time and reimbursement of expenses is offered. </w:t>
      </w:r>
      <w:r>
        <w:rPr>
          <w:rStyle w:val="eop"/>
          <w:rFonts w:ascii="Calibri" w:hAnsi="Calibri" w:cs="Calibri"/>
          <w:color w:val="193E72"/>
        </w:rPr>
        <w:t> </w:t>
      </w:r>
    </w:p>
    <w:p w14:paraId="66EB995E" w14:textId="77777777" w:rsidR="003C2ED1" w:rsidRDefault="003C2ED1" w:rsidP="003C2ED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62B6990" w14:textId="77777777" w:rsidR="003C2ED1" w:rsidRDefault="003C2ED1" w:rsidP="003C2ED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193E72"/>
        </w:rPr>
      </w:pPr>
      <w:r>
        <w:rPr>
          <w:rStyle w:val="normaltextrun"/>
          <w:rFonts w:ascii="Calibri" w:hAnsi="Calibri" w:cs="Calibri"/>
          <w:i/>
          <w:iCs/>
          <w:color w:val="193E72"/>
        </w:rPr>
        <w:t>Members have a strong interest in health research and/or lived experience, a willingness to learn and the ability to work in a flexible and friendly way with other public members and staff. We are looking for members who live in the Oxfordshire, Buckinghamshire or Berkshire areas.</w:t>
      </w:r>
      <w:r>
        <w:rPr>
          <w:rStyle w:val="eop"/>
          <w:rFonts w:ascii="Calibri" w:hAnsi="Calibri" w:cs="Calibri"/>
          <w:color w:val="193E72"/>
        </w:rPr>
        <w:t> </w:t>
      </w:r>
    </w:p>
    <w:p w14:paraId="5AAD60D6" w14:textId="77777777" w:rsidR="003C2ED1" w:rsidRDefault="003C2ED1" w:rsidP="003C2ED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A7DB850" w14:textId="77777777" w:rsidR="003C2ED1" w:rsidRDefault="003C2ED1" w:rsidP="003C2ED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193E72"/>
        </w:rPr>
      </w:pPr>
      <w:r>
        <w:rPr>
          <w:rStyle w:val="normaltextrun"/>
          <w:rFonts w:ascii="Calibri" w:hAnsi="Calibri" w:cs="Calibri"/>
          <w:b/>
          <w:bCs/>
          <w:i/>
          <w:iCs/>
          <w:color w:val="193E72"/>
        </w:rPr>
        <w:t>For questions, please contact:</w:t>
      </w:r>
      <w:r>
        <w:rPr>
          <w:rStyle w:val="normaltextrun"/>
          <w:rFonts w:ascii="Calibri" w:hAnsi="Calibri" w:cs="Calibri"/>
          <w:i/>
          <w:iCs/>
          <w:color w:val="193E72"/>
        </w:rPr>
        <w:t xml:space="preserve"> Rachel Taylor (Public and Community Involvement, Engagement and Participation Lead, Oxford BRC) or Angeli Vaid (Patient and Public Involvement Training and Inclusion Lead, Oxford BRC). </w:t>
      </w:r>
      <w:r>
        <w:rPr>
          <w:rStyle w:val="eop"/>
          <w:rFonts w:ascii="Calibri" w:hAnsi="Calibri" w:cs="Calibri"/>
          <w:color w:val="193E72"/>
        </w:rPr>
        <w:t> </w:t>
      </w:r>
    </w:p>
    <w:p w14:paraId="7B9B33A7" w14:textId="77777777" w:rsidR="003C2ED1" w:rsidRDefault="003C2ED1" w:rsidP="003C2ED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414D0C5" w14:textId="77777777" w:rsidR="003C2ED1" w:rsidRDefault="003C2ED1" w:rsidP="003C2ED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i/>
          <w:iCs/>
          <w:color w:val="193E72"/>
        </w:rPr>
        <w:t>If you are interested in joining the group:</w:t>
      </w:r>
      <w:r>
        <w:rPr>
          <w:rStyle w:val="normaltextrun"/>
          <w:rFonts w:ascii="Calibri" w:hAnsi="Calibri" w:cs="Calibri"/>
          <w:i/>
          <w:iCs/>
          <w:color w:val="193E72"/>
        </w:rPr>
        <w:t xml:space="preserve"> Please send a short email outlining your interest in health research and a bit about your relevant experience or skills to Rachel or Angeli by 9am on Tuesday 11 April 2023. We will then set up informal chats to discuss further. </w:t>
      </w:r>
      <w:r>
        <w:rPr>
          <w:rStyle w:val="eop"/>
          <w:rFonts w:ascii="Calibri" w:hAnsi="Calibri" w:cs="Calibri"/>
          <w:color w:val="193E72"/>
        </w:rPr>
        <w:t> </w:t>
      </w:r>
    </w:p>
    <w:p w14:paraId="20C86A5D" w14:textId="77777777" w:rsidR="003C2ED1" w:rsidRDefault="003C2ED1"/>
    <w:p w14:paraId="19304438" w14:textId="77777777" w:rsidR="009951B4" w:rsidRDefault="009951B4"/>
    <w:p w14:paraId="3BB1A26C" w14:textId="77777777" w:rsidR="009951B4" w:rsidRDefault="009951B4"/>
    <w:p w14:paraId="24E1A321" w14:textId="77777777" w:rsidR="009951B4" w:rsidRDefault="009951B4"/>
    <w:p w14:paraId="381DC08A" w14:textId="77777777" w:rsidR="009951B4" w:rsidRDefault="009951B4"/>
    <w:p w14:paraId="34FEFEB8" w14:textId="77777777" w:rsidR="009951B4" w:rsidRDefault="009951B4"/>
    <w:p w14:paraId="14AF914D" w14:textId="77777777" w:rsidR="009951B4" w:rsidRDefault="009951B4" w:rsidP="009951B4"/>
    <w:p w14:paraId="4C88B438" w14:textId="77777777" w:rsidR="009951B4" w:rsidRDefault="009951B4" w:rsidP="009951B4"/>
    <w:p w14:paraId="6BED7793" w14:textId="77777777" w:rsidR="009951B4" w:rsidRDefault="009951B4" w:rsidP="009951B4"/>
    <w:p w14:paraId="01C79F8A" w14:textId="77777777" w:rsidR="009951B4" w:rsidRDefault="009951B4" w:rsidP="009951B4"/>
    <w:p w14:paraId="510E6EC0" w14:textId="77777777" w:rsidR="009951B4" w:rsidRDefault="009951B4" w:rsidP="009951B4"/>
    <w:p w14:paraId="1ABA0318" w14:textId="77777777" w:rsidR="009951B4" w:rsidRDefault="009951B4" w:rsidP="009951B4"/>
    <w:p w14:paraId="695D1D65" w14:textId="77777777" w:rsidR="009951B4" w:rsidRDefault="009951B4" w:rsidP="009951B4"/>
    <w:p w14:paraId="3812FA40" w14:textId="77777777" w:rsidR="009951B4" w:rsidRDefault="009951B4" w:rsidP="009951B4"/>
    <w:p w14:paraId="5572E6AA" w14:textId="77777777" w:rsidR="009951B4" w:rsidRDefault="009951B4" w:rsidP="009951B4"/>
    <w:p w14:paraId="312C50CD" w14:textId="77777777" w:rsidR="009951B4" w:rsidRDefault="009951B4" w:rsidP="009951B4"/>
    <w:p w14:paraId="73D86FB7" w14:textId="77777777" w:rsidR="009951B4" w:rsidRDefault="009951B4" w:rsidP="009951B4"/>
    <w:p w14:paraId="0789FC4B" w14:textId="77777777" w:rsidR="009951B4" w:rsidRDefault="009951B4" w:rsidP="009951B4"/>
    <w:p w14:paraId="4D8D4602" w14:textId="77777777" w:rsidR="009951B4" w:rsidRDefault="009951B4" w:rsidP="009951B4"/>
    <w:p w14:paraId="505A8B7D" w14:textId="77777777" w:rsidR="009951B4" w:rsidRDefault="009951B4" w:rsidP="009951B4"/>
    <w:p w14:paraId="07ADEDC5" w14:textId="77777777" w:rsidR="009951B4" w:rsidRDefault="009951B4" w:rsidP="009951B4"/>
    <w:p w14:paraId="7E359AC1" w14:textId="77777777" w:rsidR="009951B4" w:rsidRDefault="009951B4" w:rsidP="009951B4"/>
    <w:p w14:paraId="5824B33A" w14:textId="77777777" w:rsidR="009951B4" w:rsidRDefault="009951B4" w:rsidP="009951B4"/>
    <w:p w14:paraId="029B1999" w14:textId="77777777" w:rsidR="009951B4" w:rsidRDefault="009951B4" w:rsidP="009951B4"/>
    <w:p w14:paraId="7724B7F9" w14:textId="77777777" w:rsidR="009951B4" w:rsidRDefault="009951B4" w:rsidP="009951B4"/>
    <w:p w14:paraId="7639D70D" w14:textId="1331C379" w:rsidR="009951B4" w:rsidRDefault="009951B4" w:rsidP="009951B4">
      <w:r>
        <w:t>November 2023, Oxford PPI Staff Group. Contact: Rachel.Taylor@ouh.nhs.uk</w:t>
      </w:r>
    </w:p>
    <w:p w14:paraId="56498FE3" w14:textId="77777777" w:rsidR="009951B4" w:rsidRDefault="009951B4"/>
    <w:sectPr w:rsidR="009951B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AFB49" w14:textId="77777777" w:rsidR="003C2ED1" w:rsidRDefault="003C2ED1" w:rsidP="003C2ED1">
      <w:pPr>
        <w:spacing w:after="0" w:line="240" w:lineRule="auto"/>
      </w:pPr>
      <w:r>
        <w:separator/>
      </w:r>
    </w:p>
  </w:endnote>
  <w:endnote w:type="continuationSeparator" w:id="0">
    <w:p w14:paraId="66DCFC0E" w14:textId="77777777" w:rsidR="003C2ED1" w:rsidRDefault="003C2ED1" w:rsidP="003C2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AE862" w14:textId="77777777" w:rsidR="003C2ED1" w:rsidRDefault="003C2ED1" w:rsidP="003C2ED1">
      <w:pPr>
        <w:spacing w:after="0" w:line="240" w:lineRule="auto"/>
      </w:pPr>
      <w:r>
        <w:separator/>
      </w:r>
    </w:p>
  </w:footnote>
  <w:footnote w:type="continuationSeparator" w:id="0">
    <w:p w14:paraId="4D75B71A" w14:textId="77777777" w:rsidR="003C2ED1" w:rsidRDefault="003C2ED1" w:rsidP="003C2ED1">
      <w:pPr>
        <w:spacing w:after="0" w:line="240" w:lineRule="auto"/>
      </w:pPr>
      <w:r>
        <w:continuationSeparator/>
      </w:r>
    </w:p>
  </w:footnote>
  <w:footnote w:id="1">
    <w:p w14:paraId="06B2C276" w14:textId="0F34A5E5" w:rsidR="009951B4" w:rsidRPr="0047193E" w:rsidRDefault="009951B4" w:rsidP="009951B4">
      <w:pPr>
        <w:rPr>
          <w:rFonts w:cstheme="minorHAns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9F657E">
        <w:rPr>
          <w:rStyle w:val="normaltextrun"/>
          <w:rFonts w:cstheme="minorHAnsi"/>
          <w:color w:val="000000"/>
          <w:sz w:val="18"/>
          <w:szCs w:val="18"/>
          <w:shd w:val="clear" w:color="auto" w:fill="FFFFFF"/>
        </w:rPr>
        <w:t xml:space="preserve">The group meets quarterly and includes leads from the </w:t>
      </w:r>
      <w:hyperlink r:id="rId1" w:history="1">
        <w:r w:rsidRPr="009F657E">
          <w:rPr>
            <w:rStyle w:val="Hyperlink"/>
            <w:rFonts w:cstheme="minorHAnsi"/>
            <w:sz w:val="18"/>
            <w:szCs w:val="18"/>
            <w:shd w:val="clear" w:color="auto" w:fill="FFFFFF"/>
          </w:rPr>
          <w:t>local NIHR organisations</w:t>
        </w:r>
      </w:hyperlink>
      <w:r w:rsidRPr="009F657E">
        <w:rPr>
          <w:rStyle w:val="normaltextrun"/>
          <w:rFonts w:cstheme="minorHAnsi"/>
          <w:color w:val="000000"/>
          <w:sz w:val="18"/>
          <w:szCs w:val="18"/>
          <w:shd w:val="clear" w:color="auto" w:fill="FFFFFF"/>
        </w:rPr>
        <w:t xml:space="preserve"> and departments of the Oxford University Medical Sciences Division.</w:t>
      </w:r>
      <w:r w:rsidRPr="009F657E">
        <w:rPr>
          <w:rStyle w:val="eop"/>
          <w:rFonts w:cstheme="minorHAnsi"/>
          <w:color w:val="000000"/>
          <w:sz w:val="18"/>
          <w:szCs w:val="18"/>
          <w:shd w:val="clear" w:color="auto" w:fill="FFFFFF"/>
        </w:rPr>
        <w:t> </w:t>
      </w:r>
      <w:r w:rsidRPr="009F657E">
        <w:rPr>
          <w:rFonts w:cstheme="minorHAnsi"/>
          <w:sz w:val="18"/>
          <w:szCs w:val="18"/>
        </w:rPr>
        <w:t xml:space="preserve"> </w:t>
      </w:r>
    </w:p>
  </w:footnote>
  <w:footnote w:id="2">
    <w:p w14:paraId="12DAD2FB" w14:textId="77777777" w:rsidR="009951B4" w:rsidRPr="009F657E" w:rsidRDefault="009951B4" w:rsidP="009951B4">
      <w:pPr>
        <w:rPr>
          <w:rFonts w:cstheme="minorHAns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9F657E">
        <w:rPr>
          <w:rFonts w:cstheme="minorHAnsi"/>
          <w:sz w:val="18"/>
          <w:szCs w:val="18"/>
        </w:rPr>
        <w:t xml:space="preserve">This document is being piloted (December 2023-April 2024) with researchers. Any suggestions for improvements should be sent to </w:t>
      </w:r>
      <w:hyperlink r:id="rId2" w:history="1">
        <w:r w:rsidRPr="009F657E">
          <w:rPr>
            <w:rStyle w:val="Hyperlink"/>
            <w:rFonts w:cstheme="minorHAnsi"/>
            <w:sz w:val="18"/>
            <w:szCs w:val="18"/>
          </w:rPr>
          <w:t>Rachel.taylor@ouh.nhs.uk</w:t>
        </w:r>
      </w:hyperlink>
      <w:r w:rsidRPr="009F657E">
        <w:rPr>
          <w:rFonts w:cstheme="minorHAnsi"/>
          <w:sz w:val="18"/>
          <w:szCs w:val="18"/>
        </w:rPr>
        <w:t xml:space="preserve">. </w:t>
      </w:r>
    </w:p>
    <w:p w14:paraId="6FDC9DCE" w14:textId="77777777" w:rsidR="009951B4" w:rsidRDefault="009951B4" w:rsidP="009951B4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51378241"/>
  <w:p w14:paraId="52B78640" w14:textId="44F808CA" w:rsidR="003C2ED1" w:rsidRDefault="003C2ED1" w:rsidP="003C2ED1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DB7459" wp14:editId="110B5633">
              <wp:simplePos x="0" y="0"/>
              <wp:positionH relativeFrom="column">
                <wp:posOffset>3914775</wp:posOffset>
              </wp:positionH>
              <wp:positionV relativeFrom="paragraph">
                <wp:posOffset>-249555</wp:posOffset>
              </wp:positionV>
              <wp:extent cx="2114550" cy="685800"/>
              <wp:effectExtent l="0" t="0" r="19050" b="190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251A64" w14:textId="77777777" w:rsidR="003C2ED1" w:rsidRDefault="003C2ED1" w:rsidP="003C2ED1">
                          <w:r>
                            <w:t>Please add relevant logo and keep/take off the NIHR OBRC logo as appropriate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DB745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8.25pt;margin-top:-19.65pt;width:166.5pt;height:5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">
              <v:textbox>
                <w:txbxContent>
                  <w:p w14:paraId="2D251A64" w14:textId="77777777" w:rsidR="003C2ED1" w:rsidRDefault="003C2ED1" w:rsidP="003C2ED1">
                    <w:r>
                      <w:t>Please add relevant logo and keep/take off the NIHR OBRC logo as appropriate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7193E">
      <w:rPr>
        <w:noProof/>
      </w:rPr>
      <w:drawing>
        <wp:inline distT="0" distB="0" distL="0" distR="0" wp14:anchorId="7AF68A29" wp14:editId="5F1F4A78">
          <wp:extent cx="1841987" cy="438150"/>
          <wp:effectExtent l="0" t="0" r="6350" b="0"/>
          <wp:docPr id="1394899365" name="Picture 1" descr="A logo with blue and red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4899365" name="Picture 1" descr="A logo with blue and red letter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0463" cy="4473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1"/>
  <w:p w14:paraId="0FA3D479" w14:textId="5529F064" w:rsidR="003C2ED1" w:rsidRDefault="003C2ED1">
    <w:pPr>
      <w:pStyle w:val="Header"/>
    </w:pPr>
  </w:p>
  <w:p w14:paraId="56EF0FD0" w14:textId="77777777" w:rsidR="003C2ED1" w:rsidRDefault="003C2E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ED1"/>
    <w:rsid w:val="003C2ED1"/>
    <w:rsid w:val="005E57F5"/>
    <w:rsid w:val="009951B4"/>
    <w:rsid w:val="00B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F63D5"/>
  <w15:chartTrackingRefBased/>
  <w15:docId w15:val="{650089B4-8B85-428B-98E0-686A48AC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C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normaltextrun">
    <w:name w:val="normaltextrun"/>
    <w:basedOn w:val="DefaultParagraphFont"/>
    <w:rsid w:val="003C2ED1"/>
  </w:style>
  <w:style w:type="character" w:customStyle="1" w:styleId="eop">
    <w:name w:val="eop"/>
    <w:basedOn w:val="DefaultParagraphFont"/>
    <w:rsid w:val="003C2ED1"/>
  </w:style>
  <w:style w:type="character" w:customStyle="1" w:styleId="superscript">
    <w:name w:val="superscript"/>
    <w:basedOn w:val="DefaultParagraphFont"/>
    <w:rsid w:val="003C2ED1"/>
  </w:style>
  <w:style w:type="character" w:styleId="Hyperlink">
    <w:name w:val="Hyperlink"/>
    <w:basedOn w:val="DefaultParagraphFont"/>
    <w:uiPriority w:val="99"/>
    <w:unhideWhenUsed/>
    <w:rsid w:val="003C2ED1"/>
    <w:rPr>
      <w:color w:val="0563C1" w:themeColor="hyperlink"/>
      <w:u w:val="single"/>
    </w:rPr>
  </w:style>
  <w:style w:type="paragraph" w:customStyle="1" w:styleId="xmsonormal">
    <w:name w:val="x_msonormal"/>
    <w:basedOn w:val="Normal"/>
    <w:rsid w:val="003C2ED1"/>
    <w:pPr>
      <w:spacing w:after="0" w:line="240" w:lineRule="auto"/>
    </w:pPr>
    <w:rPr>
      <w:rFonts w:ascii="Calibri" w:hAnsi="Calibri" w:cs="Calibri"/>
      <w:kern w:val="0"/>
      <w:lang w:eastAsia="en-GB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C2E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2E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2ED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C2E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ED1"/>
  </w:style>
  <w:style w:type="paragraph" w:styleId="Footer">
    <w:name w:val="footer"/>
    <w:basedOn w:val="Normal"/>
    <w:link w:val="FooterChar"/>
    <w:uiPriority w:val="99"/>
    <w:unhideWhenUsed/>
    <w:rsid w:val="003C2E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3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gbr01.safelinks.protection.outlook.com/?url=https%3A%2F%2Foxfordbrc.nihr.ac.uk%2Fppi%2Fdiversity-in-research-group%2F&amp;data=05%7C01%7CRachel.Taylor%40ouh.nhs.uk%7C7eae34dcfc7c4df126fb08db1f1ef3c6%7C25d273c3a8514cfba239e9048f989669%7C0%7C0%7C638137990010369268%7CUnknown%7CTWFpbGZsb3d8eyJWIjoiMC4wLjAwMDAiLCJQIjoiV2luMzIiLCJBTiI6Ik1haWwiLCJXVCI6Mn0%3D%7C3000%7C%7C%7C&amp;sdata=vOrb3NNrWjrXtu0I0jLctSEpTXtBmevhvvCWIGfavhs%3D&amp;reserved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edsci.ox.ac.uk/research/patient-and-public-involvement/section-5-ppi-resources-for-researchers/ppi-leads-and-coordinator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Rachel.taylor@ouh.nhs.uk" TargetMode="External"/><Relationship Id="rId1" Type="http://schemas.openxmlformats.org/officeDocument/2006/relationships/hyperlink" Target="https://www.healthinnovationoxford.org/our-work/our-programmes/community-involvement-and-workforce-innovation/community-involvement/working-together-thames-valle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3</cp:revision>
  <dcterms:created xsi:type="dcterms:W3CDTF">2023-11-20T15:56:00Z</dcterms:created>
  <dcterms:modified xsi:type="dcterms:W3CDTF">2023-11-20T16:44:00Z</dcterms:modified>
</cp:coreProperties>
</file>